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71979" w14:textId="77777777" w:rsidR="00417775" w:rsidRPr="00417775" w:rsidRDefault="00417775" w:rsidP="00417775">
      <w:pPr>
        <w:pStyle w:val="NormaleWeb"/>
        <w:shd w:val="clear" w:color="auto" w:fill="FFFFFF"/>
        <w:spacing w:before="0" w:beforeAutospacing="0" w:after="375" w:afterAutospacing="0"/>
        <w:rPr>
          <w:rFonts w:ascii="Arial" w:hAnsi="Arial" w:cs="Arial"/>
        </w:rPr>
      </w:pPr>
      <w:r w:rsidRPr="00417775">
        <w:rPr>
          <w:rStyle w:val="Enfasigrassetto"/>
          <w:rFonts w:ascii="Arial" w:hAnsi="Arial" w:cs="Arial"/>
        </w:rPr>
        <w:t>Art 6 CEDU:</w:t>
      </w:r>
    </w:p>
    <w:p w14:paraId="59B92C98" w14:textId="77777777" w:rsidR="00417775" w:rsidRPr="00417775" w:rsidRDefault="00417775" w:rsidP="00417775">
      <w:pPr>
        <w:pStyle w:val="NormaleWeb"/>
        <w:shd w:val="clear" w:color="auto" w:fill="FFFFFF"/>
        <w:spacing w:before="0" w:beforeAutospacing="0" w:after="375" w:afterAutospacing="0"/>
        <w:rPr>
          <w:rFonts w:ascii="Arial" w:hAnsi="Arial" w:cs="Arial"/>
        </w:rPr>
      </w:pPr>
      <w:r w:rsidRPr="00417775">
        <w:rPr>
          <w:rFonts w:ascii="Arial" w:hAnsi="Arial" w:cs="Arial"/>
        </w:rPr>
        <w:t>1. Ogni persona ha diritto a che la sua causa sia esaminata equamente, pubblicamente ed entro un termine ragionevole da un tribunale indipendente e imparziale, costituito per legge, il quale sia chiamato a pronunciarsi sulle controversie sui suoi diritti e doveri di carattere civile o sulla fondatezza di ogni accusa penale formulata nei suoi confronti. La sentenza deve essere resa pubblicamente, ma l’accesso alla sala d’udienza può essere vietato alla stampa e al pubblico durante tutto o parte del processo nell’interesse della morale, dell’ordine pubblico o della sicurezza nazionale in una società democratica, quando lo esigono gli interessi dei minori o la protezione della vita privata delle parti in causa, o, nella misura giudicata strettamente necessaria dal tribunale, quando in circostanze speciali la pubblicità possa portare pregiudizio agli interessi della giustizia.</w:t>
      </w:r>
    </w:p>
    <w:p w14:paraId="2FF0A3CD" w14:textId="77777777" w:rsidR="00417775" w:rsidRPr="00417775" w:rsidRDefault="00417775" w:rsidP="00417775">
      <w:pPr>
        <w:pStyle w:val="NormaleWeb"/>
        <w:shd w:val="clear" w:color="auto" w:fill="FFFFFF"/>
        <w:spacing w:before="0" w:beforeAutospacing="0" w:after="375" w:afterAutospacing="0"/>
        <w:rPr>
          <w:rFonts w:ascii="Arial" w:hAnsi="Arial" w:cs="Arial"/>
        </w:rPr>
      </w:pPr>
      <w:r w:rsidRPr="00417775">
        <w:rPr>
          <w:rFonts w:ascii="Arial" w:hAnsi="Arial" w:cs="Arial"/>
        </w:rPr>
        <w:t>2. Ogni persona accusata di un reato è presunta innocente fino a quando la sua colpevolezza non sia stata legalmente accertata.</w:t>
      </w:r>
    </w:p>
    <w:p w14:paraId="3DC8CE7B" w14:textId="77777777" w:rsidR="00417775" w:rsidRPr="00417775" w:rsidRDefault="00417775" w:rsidP="00417775">
      <w:pPr>
        <w:pStyle w:val="NormaleWeb"/>
        <w:shd w:val="clear" w:color="auto" w:fill="FFFFFF"/>
        <w:spacing w:before="0" w:beforeAutospacing="0" w:after="375" w:afterAutospacing="0"/>
        <w:rPr>
          <w:rFonts w:ascii="Arial" w:hAnsi="Arial" w:cs="Arial"/>
        </w:rPr>
      </w:pPr>
      <w:r w:rsidRPr="00417775">
        <w:rPr>
          <w:rFonts w:ascii="Arial" w:hAnsi="Arial" w:cs="Arial"/>
        </w:rPr>
        <w:t>3. In particolare, ogni accusato ha diritto di:</w:t>
      </w:r>
    </w:p>
    <w:p w14:paraId="5BA62ACF" w14:textId="77777777" w:rsidR="00417775" w:rsidRPr="00417775" w:rsidRDefault="00417775" w:rsidP="00417775">
      <w:pPr>
        <w:pStyle w:val="NormaleWeb"/>
        <w:shd w:val="clear" w:color="auto" w:fill="FFFFFF"/>
        <w:spacing w:before="0" w:beforeAutospacing="0" w:after="375" w:afterAutospacing="0"/>
        <w:rPr>
          <w:rFonts w:ascii="Arial" w:hAnsi="Arial" w:cs="Arial"/>
        </w:rPr>
      </w:pPr>
      <w:r w:rsidRPr="00417775">
        <w:rPr>
          <w:rFonts w:ascii="Arial" w:hAnsi="Arial" w:cs="Arial"/>
        </w:rPr>
        <w:t>(a) essere informato, nel più breve tempo possibile, in una lingua a lui comprensibile e in modo dettagliato, della natura e dei motivi dell’accusa formulata a suo carico;</w:t>
      </w:r>
    </w:p>
    <w:p w14:paraId="10C53725" w14:textId="77777777" w:rsidR="00417775" w:rsidRPr="00417775" w:rsidRDefault="00417775" w:rsidP="00417775">
      <w:pPr>
        <w:pStyle w:val="NormaleWeb"/>
        <w:shd w:val="clear" w:color="auto" w:fill="FFFFFF"/>
        <w:spacing w:before="0" w:beforeAutospacing="0" w:after="375" w:afterAutospacing="0"/>
        <w:rPr>
          <w:rFonts w:ascii="Arial" w:hAnsi="Arial" w:cs="Arial"/>
        </w:rPr>
      </w:pPr>
      <w:r w:rsidRPr="00417775">
        <w:rPr>
          <w:rFonts w:ascii="Arial" w:hAnsi="Arial" w:cs="Arial"/>
        </w:rPr>
        <w:t>(b) disporre del tempo e delle facilitazioni necessarie a preparare la sua difesa;</w:t>
      </w:r>
    </w:p>
    <w:p w14:paraId="78E14826" w14:textId="77777777" w:rsidR="00417775" w:rsidRPr="00417775" w:rsidRDefault="00417775" w:rsidP="00417775">
      <w:pPr>
        <w:pStyle w:val="NormaleWeb"/>
        <w:shd w:val="clear" w:color="auto" w:fill="FFFFFF"/>
        <w:spacing w:before="0" w:beforeAutospacing="0" w:after="375" w:afterAutospacing="0"/>
        <w:rPr>
          <w:rFonts w:ascii="Arial" w:hAnsi="Arial" w:cs="Arial"/>
        </w:rPr>
      </w:pPr>
      <w:r w:rsidRPr="00417775">
        <w:rPr>
          <w:rFonts w:ascii="Arial" w:hAnsi="Arial" w:cs="Arial"/>
        </w:rPr>
        <w:t>(c) difendersi personalmente o avere l’assistenza di un difensore di sua scelta e, se non ha i mezzi per retribuire un difensore, poter essere assistito gratuitamente da un avvocato d’ufficio, quando lo esigono gli interessi della giustizia;</w:t>
      </w:r>
    </w:p>
    <w:p w14:paraId="7599E578" w14:textId="77777777" w:rsidR="00417775" w:rsidRPr="00417775" w:rsidRDefault="00417775" w:rsidP="00417775">
      <w:pPr>
        <w:pStyle w:val="NormaleWeb"/>
        <w:shd w:val="clear" w:color="auto" w:fill="FFFFFF"/>
        <w:spacing w:before="0" w:beforeAutospacing="0" w:after="375" w:afterAutospacing="0"/>
        <w:rPr>
          <w:rFonts w:ascii="Arial" w:hAnsi="Arial" w:cs="Arial"/>
        </w:rPr>
      </w:pPr>
      <w:r w:rsidRPr="00417775">
        <w:rPr>
          <w:rFonts w:ascii="Arial" w:hAnsi="Arial" w:cs="Arial"/>
        </w:rPr>
        <w:t>(d) esaminare o far esaminare i testimoni a carico e ottenere la convocazione e l’esame dei testimoni a discarico nelle stesse condizioni dei testimoni a carico;</w:t>
      </w:r>
    </w:p>
    <w:p w14:paraId="2C051C9D" w14:textId="77777777" w:rsidR="00417775" w:rsidRPr="00417775" w:rsidRDefault="00417775" w:rsidP="00417775">
      <w:pPr>
        <w:pStyle w:val="NormaleWeb"/>
        <w:shd w:val="clear" w:color="auto" w:fill="FFFFFF"/>
        <w:spacing w:before="0" w:beforeAutospacing="0" w:after="375" w:afterAutospacing="0"/>
        <w:rPr>
          <w:rFonts w:ascii="Arial" w:hAnsi="Arial" w:cs="Arial"/>
        </w:rPr>
      </w:pPr>
      <w:r w:rsidRPr="00417775">
        <w:rPr>
          <w:rFonts w:ascii="Arial" w:hAnsi="Arial" w:cs="Arial"/>
        </w:rPr>
        <w:t>(e) farsi assistere gratuitamente da un interprete se non comprende o non parla la lingua usata in udienza.</w:t>
      </w:r>
    </w:p>
    <w:p w14:paraId="6062D78E" w14:textId="77777777" w:rsidR="00F05289" w:rsidRDefault="00F05289"/>
    <w:sectPr w:rsidR="00F052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775"/>
    <w:rsid w:val="00417775"/>
    <w:rsid w:val="00F0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4C79"/>
  <w15:chartTrackingRefBased/>
  <w15:docId w15:val="{6C46ECE1-669F-4D43-9E30-61CDD148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17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177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Cesareo</dc:creator>
  <cp:keywords/>
  <dc:description/>
  <cp:lastModifiedBy>Elisabetta Cesareo</cp:lastModifiedBy>
  <cp:revision>1</cp:revision>
  <dcterms:created xsi:type="dcterms:W3CDTF">2022-03-09T16:04:00Z</dcterms:created>
  <dcterms:modified xsi:type="dcterms:W3CDTF">2022-03-09T16:05:00Z</dcterms:modified>
</cp:coreProperties>
</file>